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10" w:rsidRDefault="006A5B10" w:rsidP="006A5B10">
      <w:pPr>
        <w:spacing w:after="150"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:rsidR="006A5B10" w:rsidRDefault="006A5B10" w:rsidP="006A5B10">
      <w:pPr>
        <w:pStyle w:val="Nagwek1"/>
        <w:keepNext w:val="0"/>
        <w:keepLines w:val="0"/>
        <w:spacing w:line="276" w:lineRule="auto"/>
        <w:jc w:val="center"/>
        <w:rPr>
          <w:rFonts w:ascii="Arial" w:eastAsia="Arial" w:hAnsi="Arial" w:cs="Arial"/>
          <w:sz w:val="46"/>
          <w:szCs w:val="46"/>
        </w:rPr>
      </w:pPr>
      <w:bookmarkStart w:id="0" w:name="_heading=h.euto8ofbyl1z" w:colFirst="0" w:colLast="0"/>
      <w:bookmarkEnd w:id="0"/>
      <w:r>
        <w:rPr>
          <w:rFonts w:ascii="Arial" w:eastAsia="Arial" w:hAnsi="Arial" w:cs="Arial"/>
          <w:sz w:val="46"/>
          <w:szCs w:val="46"/>
        </w:rPr>
        <w:t>Program prac konserwatorskich</w:t>
      </w:r>
    </w:p>
    <w:p w:rsidR="006A5B10" w:rsidRDefault="006A5B10" w:rsidP="006A5B10">
      <w:pPr>
        <w:spacing w:before="240" w:after="240" w:line="276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„Prace konserwatorsko-restauratorskie ołtarza bocznego w kościele cmentarnym p.w. Świętej Trójcy w Mogielnicy”</w:t>
      </w:r>
    </w:p>
    <w:p w:rsidR="006A5B10" w:rsidRDefault="006A5B10" w:rsidP="006A5B10">
      <w:pPr>
        <w:shd w:val="clear" w:color="auto" w:fill="FFFFFF"/>
        <w:spacing w:line="276" w:lineRule="auto"/>
        <w:ind w:left="720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6A5B10" w:rsidRDefault="006A5B10" w:rsidP="006A5B10">
      <w:pPr>
        <w:pStyle w:val="Nagwek2"/>
        <w:keepNext w:val="0"/>
        <w:keepLines w:val="0"/>
        <w:spacing w:line="276" w:lineRule="auto"/>
        <w:jc w:val="both"/>
        <w:rPr>
          <w:rFonts w:ascii="Arial" w:eastAsia="Arial" w:hAnsi="Arial" w:cs="Arial"/>
          <w:sz w:val="34"/>
          <w:szCs w:val="34"/>
        </w:rPr>
      </w:pPr>
      <w:bookmarkStart w:id="1" w:name="_heading=h.u2b8odk2qv9" w:colFirst="0" w:colLast="0"/>
      <w:bookmarkEnd w:id="1"/>
      <w:r>
        <w:rPr>
          <w:sz w:val="34"/>
          <w:szCs w:val="34"/>
        </w:rPr>
        <w:t xml:space="preserve">Ogólny program prac konserwacji technicznej </w:t>
      </w:r>
      <w:r>
        <w:rPr>
          <w:rFonts w:ascii="Arial" w:eastAsia="Arial" w:hAnsi="Arial" w:cs="Arial"/>
          <w:sz w:val="34"/>
          <w:szCs w:val="34"/>
        </w:rPr>
        <w:t>lewego ołtarza bocznego, parafia św. Floriana męczennika w Mogielnicy, kościół cmentarny p.w. Świętej Trójcy</w:t>
      </w:r>
    </w:p>
    <w:p w:rsidR="006A5B10" w:rsidRDefault="006A5B10" w:rsidP="006A5B10">
      <w:pPr>
        <w:shd w:val="clear" w:color="auto" w:fill="FFFFFF"/>
        <w:spacing w:line="276" w:lineRule="auto"/>
        <w:ind w:left="720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Dokumentacja fotograficzna przed i w trakcie prac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Demontaż i transport do pracowni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Pobranie próbek do badań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Oczyszczenie wstępne powierzchni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Dezynsekcja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Impregnacja osłabionych partii drewna preparatem na bazie żywicy sztucznej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Reperacje i uzupełnienia stolarki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Wykonanie odkrywek schodkowych warstw technologicznych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Usuwanie wtórnych nawarstwień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Uzupełnienie ubytków drewna spowodowanych działalnością owadów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Ustalenie oryginalnej budowy warstwowej ołtarza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A5B10" w:rsidRDefault="006A5B10" w:rsidP="006A5B10">
      <w:pPr>
        <w:pStyle w:val="Nagwek2"/>
        <w:keepNext w:val="0"/>
        <w:keepLines w:val="0"/>
        <w:spacing w:line="276" w:lineRule="auto"/>
        <w:jc w:val="both"/>
        <w:rPr>
          <w:rFonts w:ascii="Arial" w:eastAsia="Arial" w:hAnsi="Arial" w:cs="Arial"/>
          <w:sz w:val="34"/>
          <w:szCs w:val="34"/>
        </w:rPr>
      </w:pPr>
      <w:bookmarkStart w:id="2" w:name="_heading=h.ckdb9yowk3d9" w:colFirst="0" w:colLast="0"/>
      <w:bookmarkEnd w:id="2"/>
      <w:r>
        <w:rPr>
          <w:rFonts w:ascii="Arial" w:eastAsia="Arial" w:hAnsi="Arial" w:cs="Arial"/>
          <w:sz w:val="34"/>
          <w:szCs w:val="34"/>
        </w:rPr>
        <w:t>Szczegółowy program prac konserwacji technicznej lewego ołtarza bocznego, parafia św. Floriana męczennika w Mogielnicy, kościół cmentarny p.w. Świętej Trójcy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Dokumentacja fotograficzna przed i po konserwacji oraz w trakcie prac: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Fotografie przed i po konserwacji należy wykonać przy użyciu aparatu cyfrowego wyposażonego w matrycę </w:t>
      </w:r>
      <w:proofErr w:type="spellStart"/>
      <w:r>
        <w:rPr>
          <w:rFonts w:ascii="Arial" w:eastAsia="Arial" w:hAnsi="Arial" w:cs="Arial"/>
          <w:sz w:val="24"/>
          <w:szCs w:val="24"/>
        </w:rPr>
        <w:t>pełnoklatkową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odpowiadającą rozmiarem klatce tradycyjnego filmu małoobrazkowego (24 x 36 mm). Należy wykorzystać pełne parametry matrycy i nie zmniejszać rozmiaru fotografii ani podczas wykonywania fotografii ani podczas nagrywania plików na nośniki elektroniczne. Fotografie przed i po konserwacji należy wykonywać tylko i wyłącznie z użyciem statywu fotograficznego. Czułość (ISO) musi być ustawiona na najniższą możliwą wartość.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Dokumentację prac konserwatorskich w formie drukowanej należy przekazać po zakończeniu prac, w terminie do 2 miesięcy od dnia odbioru; w 2 egzemplarzach w formacie A4 w twardej oprawie z płaskim grzbietem. Dokumentacja w całości drukowana na kartach w formacie A4, zdjęcia są drukowane na papierze foto. Druk powinien być wykonany w wysokiej jakości, odpowiadającej odbitkom fotograficznym.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każdego egzemplarza dokumentacji należy dołączyć nośnik elektroniczny z zapisem dokumentacji pisemnej, rysunkowej i fotograficznej. Na nośniku tym powinien znajdować się jeden plik zapisany w formacie PDF będący dokładnym odwzorowaniem całej dokumentacji drukowanej począwszy od strony tytułowej do ostatniej strony łącznie z dokumentacją fotograficzną i załącznikami.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Demontaż i transport do pracowni – do transportu należy odpowiednio bezpiecznie opakować elementy obiektu, do transportu użyć samochodu o wymiarach dostosowanych do dużych gabarytów, wyposażonego w system pasowego mocowania transportowanego ładunku.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Pobranie próbek do badań pigmentów i spoiw oraz drewna konstrukcyjnego i drewna snycerki powinno nastąpić w bezpiecznych i stałych warunkach klimatycznych. Badania należy zlecić wykwalifikowanemu laboratorium chemicznemu, dedykowanemu badaniom nad dziełami sztuki.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Oczyszczanie wstępne powierzchni należy wykonać na sucho, z zastosowaniem profesjonalnych odkurzaczy z możliwością kontroli siły ssącej,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 xml:space="preserve">Dezynsekcja – zaleca się wykonanie dezynsekcji preparatami do impregnacji (typu </w:t>
      </w:r>
      <w:proofErr w:type="spellStart"/>
      <w:r>
        <w:rPr>
          <w:rFonts w:ascii="Arial" w:eastAsia="Arial" w:hAnsi="Arial" w:cs="Arial"/>
          <w:sz w:val="24"/>
          <w:szCs w:val="24"/>
        </w:rPr>
        <w:t>Xirein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mającymi przedłużone działanie insektobójcze i </w:t>
      </w:r>
      <w:proofErr w:type="spellStart"/>
      <w:r>
        <w:rPr>
          <w:rFonts w:ascii="Arial" w:eastAsia="Arial" w:hAnsi="Arial" w:cs="Arial"/>
          <w:sz w:val="24"/>
          <w:szCs w:val="24"/>
        </w:rPr>
        <w:t>insektostatyczne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Impregnacja osłabionych partii drewna preparatem na bazie żywicy sztucznej dedykowanej do obiektów zabytkowych o krótkim okresie karencji, nie pozostawiających plam i zatłuszczeń (np. żywica Paraloid B72 w rozpuszczalniku lotnym).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 xml:space="preserve">Reperacje i uzupełnienia stolarki konstrukcyjnej należy wykonać sezonowanym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drewnem o parametrach zbliżonych do właściwości oryginalnej stolarki w miejscach nieosłabionych działaniem </w:t>
      </w:r>
      <w:proofErr w:type="spellStart"/>
      <w:r>
        <w:rPr>
          <w:rFonts w:ascii="Arial" w:eastAsia="Arial" w:hAnsi="Arial" w:cs="Arial"/>
          <w:sz w:val="24"/>
          <w:szCs w:val="24"/>
        </w:rPr>
        <w:t>drewnojadów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Wykonanie odkrywek schodkowych warstw technologicznych ma na celu usystematyzowanie kolejności warstw i powinno być wykonane przed przystąpieniem do usuwania wtórnych nawarstwień, będzie podstawą do podjęcia decyzji komisji konserwatorskiej w sprawie ostatecznego opracowania estetyki końcowej ołtarza.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Usuwanie wtórnych nawarstwień – metoda usuwania nawarstwień powinna zostać wybrana w efekcie prób metod chemicznych i mechanicznych, lub ich kombinacji. Kryterium wyboru musi być dobro warstw oryginalnych obiektu. Preparaty i narzędzia używane do usuwania nawarstwień muszą zostać zaakceptowane przez osobę pełniącą nadzór konserwatorski.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Uzupełnienie ubytków drewna spowodowanych działalnością owadów – należy dobrać skład masy odpowiednio do własności mechanicznych zachowanego oryginalnego drewna. Wybór musi zatwierdzić osoba pełniąca nadzór konserwatorski.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Ustalenie oryginalnej budowy warstwowej ołtarza nastąpi na podstawie odkrywek schodkowych, badań pigmentów i spoiw oraz po usunięciu wtórnych nawarstwień zafałszowujących estetykę ołtarza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Efektem prac będzie ustalenie budowy warstwowej i oryginalnej kolorystyki ołtarza, techniki i technologii wykonania warstw barwnych i zapraw, oraz ustabilizowanie stolarki konstrukcyjnej i uczytelnienie rysunku i formy snycerki.</w:t>
      </w:r>
    </w:p>
    <w:p w:rsidR="006A5B10" w:rsidRDefault="006A5B10" w:rsidP="006A5B1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Odbioru prac dokona komisja złożona z:</w:t>
      </w:r>
    </w:p>
    <w:p w:rsidR="006A5B10" w:rsidRDefault="006A5B10" w:rsidP="006A5B10">
      <w:pPr>
        <w:spacing w:before="240" w:after="240" w:line="276" w:lineRule="auto"/>
        <w:ind w:left="15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Księdza proboszcza lub wybranego przez niego przedstawiciela (pełnomocnictwo)</w:t>
      </w:r>
    </w:p>
    <w:p w:rsidR="006A5B10" w:rsidRDefault="006A5B10" w:rsidP="006A5B10">
      <w:pPr>
        <w:spacing w:before="240" w:after="240" w:line="276" w:lineRule="auto"/>
        <w:ind w:left="15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Przedstawiciela Urzędu Mazowieckiego Konserwatora Zabytków</w:t>
      </w:r>
    </w:p>
    <w:p w:rsidR="006A5B10" w:rsidRDefault="006A5B10" w:rsidP="006A5B10">
      <w:pPr>
        <w:spacing w:before="240" w:after="240" w:line="276" w:lineRule="auto"/>
        <w:ind w:left="15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Osoby pełniącej Nadzór Konserwatorski nad powyższymi pracami konserwatorskimi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6A5B10" w:rsidRDefault="006A5B10" w:rsidP="006A5B10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A63748" w:rsidRPr="006A5B10" w:rsidRDefault="00A63748" w:rsidP="006A5B10">
      <w:bookmarkStart w:id="3" w:name="_GoBack"/>
      <w:bookmarkEnd w:id="3"/>
    </w:p>
    <w:sectPr w:rsidR="00A63748" w:rsidRPr="006A5B1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13"/>
    <w:multiLevelType w:val="multilevel"/>
    <w:tmpl w:val="FD68275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4B81092"/>
    <w:multiLevelType w:val="multilevel"/>
    <w:tmpl w:val="ABCE681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255F7459"/>
    <w:multiLevelType w:val="multilevel"/>
    <w:tmpl w:val="97089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479EA"/>
    <w:multiLevelType w:val="multilevel"/>
    <w:tmpl w:val="9B826AF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98102BA"/>
    <w:multiLevelType w:val="multilevel"/>
    <w:tmpl w:val="B372D0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EDB3B5A"/>
    <w:multiLevelType w:val="multilevel"/>
    <w:tmpl w:val="56F8C4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6270"/>
    <w:multiLevelType w:val="multilevel"/>
    <w:tmpl w:val="7B3ACE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3A03DF1"/>
    <w:multiLevelType w:val="multilevel"/>
    <w:tmpl w:val="EE9687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35E67815"/>
    <w:multiLevelType w:val="multilevel"/>
    <w:tmpl w:val="17C084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B0E4883"/>
    <w:multiLevelType w:val="multilevel"/>
    <w:tmpl w:val="F70C44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40774AA2"/>
    <w:multiLevelType w:val="multilevel"/>
    <w:tmpl w:val="FA6818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42DD5974"/>
    <w:multiLevelType w:val="multilevel"/>
    <w:tmpl w:val="F7B22234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577B0C"/>
    <w:multiLevelType w:val="multilevel"/>
    <w:tmpl w:val="9998D51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D08FD"/>
    <w:multiLevelType w:val="multilevel"/>
    <w:tmpl w:val="1A1C00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B2BAC"/>
    <w:multiLevelType w:val="multilevel"/>
    <w:tmpl w:val="381020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00294A"/>
    <w:multiLevelType w:val="multilevel"/>
    <w:tmpl w:val="4A309BB6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53867228"/>
    <w:multiLevelType w:val="multilevel"/>
    <w:tmpl w:val="6E74BA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5D8D464D"/>
    <w:multiLevelType w:val="multilevel"/>
    <w:tmpl w:val="6BF653F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DF559E1"/>
    <w:multiLevelType w:val="multilevel"/>
    <w:tmpl w:val="8C0E6A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E083253"/>
    <w:multiLevelType w:val="multilevel"/>
    <w:tmpl w:val="D132F2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506F6"/>
    <w:multiLevelType w:val="multilevel"/>
    <w:tmpl w:val="6024C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21" w15:restartNumberingAfterBreak="0">
    <w:nsid w:val="69871AF0"/>
    <w:multiLevelType w:val="multilevel"/>
    <w:tmpl w:val="48C87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BC77363"/>
    <w:multiLevelType w:val="multilevel"/>
    <w:tmpl w:val="BDD6709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3" w15:restartNumberingAfterBreak="0">
    <w:nsid w:val="78C20CF4"/>
    <w:multiLevelType w:val="multilevel"/>
    <w:tmpl w:val="470E568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7C906D9E"/>
    <w:multiLevelType w:val="multilevel"/>
    <w:tmpl w:val="275AEB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vertAlign w:val="baseline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16"/>
  </w:num>
  <w:num w:numId="12">
    <w:abstractNumId w:val="24"/>
  </w:num>
  <w:num w:numId="13">
    <w:abstractNumId w:val="3"/>
  </w:num>
  <w:num w:numId="14">
    <w:abstractNumId w:val="18"/>
  </w:num>
  <w:num w:numId="15">
    <w:abstractNumId w:val="15"/>
  </w:num>
  <w:num w:numId="16">
    <w:abstractNumId w:val="0"/>
  </w:num>
  <w:num w:numId="17">
    <w:abstractNumId w:val="21"/>
  </w:num>
  <w:num w:numId="18">
    <w:abstractNumId w:val="22"/>
  </w:num>
  <w:num w:numId="19">
    <w:abstractNumId w:val="23"/>
  </w:num>
  <w:num w:numId="20">
    <w:abstractNumId w:val="7"/>
  </w:num>
  <w:num w:numId="21">
    <w:abstractNumId w:val="8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48"/>
    <w:rsid w:val="004A3E4B"/>
    <w:rsid w:val="006A5B10"/>
    <w:rsid w:val="00A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118C1-CEFB-44CC-AAF3-F2D9744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7w7vofF/4cydxIzgH7qXZJWNtQ==">CgMxLjAyDmguZXV0bzhvZmJ5bDF6Mg1oLnUyYjhvZGsycXY5Mg5oLmNrZGI5eW93azNkOTIQa2l4LmZram1ibHpheHR2MDIIaC5namRneHMyDmgud3I4eHp5bjg4cTZuMg5oLnFjcmRobzdtdzJ3ZDIOaC5qdjJ0eGkxN21kengyDmgua2ZmenlqNzF1Y2t3OAByITFRYk44WmdYdVBvM0taMjJSZHZPRGkzWGNvb1RtQUVIYg==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Łucja Nowak-Wróblewska</cp:lastModifiedBy>
  <cp:revision>3</cp:revision>
  <dcterms:created xsi:type="dcterms:W3CDTF">2024-06-12T11:01:00Z</dcterms:created>
  <dcterms:modified xsi:type="dcterms:W3CDTF">2024-06-12T13:09:00Z</dcterms:modified>
</cp:coreProperties>
</file>